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641611AE"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w:t>
            </w:r>
            <w:r w:rsidR="00293468">
              <w:rPr>
                <w:rFonts w:ascii="Calibri" w:eastAsia="Calibri" w:hAnsi="Calibri" w:cs="Calibri"/>
                <w:b/>
                <w:sz w:val="20"/>
                <w:szCs w:val="20"/>
              </w:rPr>
              <w:t>5</w:t>
            </w:r>
            <w:r w:rsidR="00293468" w:rsidRPr="00293468">
              <w:rPr>
                <w:rFonts w:ascii="Calibri" w:eastAsia="Calibri" w:hAnsi="Calibri" w:cs="Calibri"/>
                <w:b/>
                <w:sz w:val="20"/>
                <w:szCs w:val="20"/>
                <w:vertAlign w:val="superscript"/>
              </w:rPr>
              <w:t>th</w:t>
            </w:r>
            <w:r w:rsidR="00293468">
              <w:rPr>
                <w:rFonts w:ascii="Calibri" w:eastAsia="Calibri" w:hAnsi="Calibri" w:cs="Calibri"/>
                <w:b/>
                <w:sz w:val="20"/>
                <w:szCs w:val="20"/>
              </w:rPr>
              <w:t xml:space="preserve"> Grade Music</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D1847F5" w:rsidR="006E11C5" w:rsidRDefault="000F3997">
            <w:r>
              <w:t>Angelina Coppola</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0B5C365F" w:rsidR="00EF20F2" w:rsidRDefault="00293468">
            <w:r>
              <w:t>March - April</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6C9C5E97" w:rsidR="00EF20F2" w:rsidRPr="00DD24D0" w:rsidRDefault="00293468">
            <w:pPr>
              <w:rPr>
                <w:color w:val="0070C0"/>
                <w:sz w:val="20"/>
                <w:szCs w:val="20"/>
              </w:rPr>
            </w:pPr>
            <w:r w:rsidRPr="00293468">
              <w:rPr>
                <w:color w:val="auto"/>
                <w:sz w:val="20"/>
                <w:szCs w:val="20"/>
              </w:rPr>
              <w:t>Music in Spanish Speaking Countries</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EE7F47D" w:rsidR="00EF20F2" w:rsidRDefault="000F3997">
            <w:r w:rsidRPr="00293468">
              <w:rPr>
                <w:rFonts w:asciiTheme="minorHAnsi" w:hAnsiTheme="minorHAnsi"/>
                <w:color w:val="auto"/>
                <w:sz w:val="20"/>
                <w:szCs w:val="20"/>
              </w:rPr>
              <w:t>2 months – 8 class periods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590549A0" w14:textId="77777777" w:rsidR="00333FBC" w:rsidRPr="0007129F" w:rsidRDefault="00333FBC" w:rsidP="0017443F">
            <w:pPr>
              <w:rPr>
                <w:sz w:val="20"/>
                <w:szCs w:val="20"/>
              </w:rPr>
            </w:pPr>
            <w:r w:rsidRPr="0007129F">
              <w:rPr>
                <w:sz w:val="20"/>
                <w:szCs w:val="20"/>
              </w:rPr>
              <w:t>1.3A.5.Pr4a: Demonstrate and explain how the selection of music to perform is influenced by personal interest, knowledge and context as well as the students’ technical skill.</w:t>
            </w:r>
          </w:p>
          <w:p w14:paraId="7B1BA237" w14:textId="77777777" w:rsidR="00333FBC" w:rsidRPr="0007129F" w:rsidRDefault="00333FBC" w:rsidP="0017443F">
            <w:pPr>
              <w:rPr>
                <w:sz w:val="20"/>
                <w:szCs w:val="20"/>
              </w:rPr>
            </w:pPr>
            <w:r w:rsidRPr="0007129F">
              <w:rPr>
                <w:sz w:val="20"/>
                <w:szCs w:val="20"/>
              </w:rPr>
              <w:t>1.3A.5.Pr4d: Explain how context (e.g., personal, social, cultural, historical) informs performances.</w:t>
            </w:r>
          </w:p>
          <w:p w14:paraId="2B1FA37A" w14:textId="77777777" w:rsidR="00EF20F2" w:rsidRPr="0007129F" w:rsidRDefault="00333FBC" w:rsidP="0017443F">
            <w:pPr>
              <w:rPr>
                <w:sz w:val="20"/>
                <w:szCs w:val="20"/>
              </w:rPr>
            </w:pPr>
            <w:r w:rsidRPr="0007129F">
              <w:rPr>
                <w:sz w:val="20"/>
                <w:szCs w:val="20"/>
              </w:rPr>
              <w:t>1.3A.5.Pr6a: Perform music, alone or with others, with expression, technical accuracy and appropriate interpretation.</w:t>
            </w:r>
            <w:r w:rsidR="0017443F" w:rsidRPr="0007129F">
              <w:rPr>
                <w:sz w:val="20"/>
                <w:szCs w:val="20"/>
              </w:rPr>
              <w:t xml:space="preserve"> </w:t>
            </w:r>
          </w:p>
          <w:p w14:paraId="6E4F0D98" w14:textId="77777777" w:rsidR="00333FBC" w:rsidRPr="0007129F" w:rsidRDefault="00333FBC" w:rsidP="0017443F">
            <w:pPr>
              <w:rPr>
                <w:sz w:val="20"/>
                <w:szCs w:val="20"/>
              </w:rPr>
            </w:pPr>
            <w:r w:rsidRPr="0007129F">
              <w:rPr>
                <w:sz w:val="20"/>
                <w:szCs w:val="20"/>
              </w:rPr>
              <w:t>1.3A.5.Re7a: Demonstrate and explain, citing evidence, how selected music connects to and is influenced by specific interests, experiences, purposes, or contexts.</w:t>
            </w:r>
          </w:p>
          <w:p w14:paraId="5A123DDB" w14:textId="77777777" w:rsidR="00333FBC" w:rsidRPr="0007129F" w:rsidRDefault="0007129F" w:rsidP="0017443F">
            <w:pPr>
              <w:rPr>
                <w:sz w:val="20"/>
                <w:szCs w:val="20"/>
              </w:rPr>
            </w:pPr>
            <w:r w:rsidRPr="0007129F">
              <w:rPr>
                <w:sz w:val="20"/>
                <w:szCs w:val="20"/>
              </w:rPr>
              <w:t>1.3A.5.Re7b: Demonstrate and explain, citing evidence, how responses to music are informed by the structure, the use of the elements of music, and context (i.e., social, cultural, historical).</w:t>
            </w:r>
          </w:p>
          <w:p w14:paraId="3BCC3C63" w14:textId="77777777" w:rsidR="0007129F" w:rsidRPr="0007129F" w:rsidRDefault="0007129F" w:rsidP="0017443F">
            <w:pPr>
              <w:rPr>
                <w:sz w:val="20"/>
                <w:szCs w:val="20"/>
              </w:rPr>
            </w:pPr>
            <w:r w:rsidRPr="0007129F">
              <w:rPr>
                <w:sz w:val="20"/>
                <w:szCs w:val="20"/>
              </w:rPr>
              <w:t>1.3A.5.Re8a: Evaluate musical works and performances, applying established criteria, and explain appropriateness to the context citing evidence from the elements of music.</w:t>
            </w:r>
          </w:p>
          <w:p w14:paraId="4476BD04" w14:textId="7C9BBD5A" w:rsidR="0007129F" w:rsidRDefault="0007129F" w:rsidP="0017443F">
            <w:r w:rsidRPr="0007129F">
              <w:rPr>
                <w:sz w:val="20"/>
                <w:szCs w:val="20"/>
              </w:rPr>
              <w:lastRenderedPageBreak/>
              <w:t>1.3A.5.Cn11a: Demonstrate understanding of relationships between music and the other arts, other disciplines, varied contexts, and daily life.</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7D42EC5F" w14:textId="2F4283DB" w:rsidR="00333FBC" w:rsidRPr="0007129F" w:rsidRDefault="00333FBC" w:rsidP="00333FBC">
            <w:pPr>
              <w:pStyle w:val="TableParagraph"/>
              <w:rPr>
                <w:rFonts w:ascii="Times New Roman" w:hAnsi="Times New Roman" w:cs="Times New Roman"/>
                <w:sz w:val="20"/>
                <w:szCs w:val="20"/>
              </w:rPr>
            </w:pPr>
            <w:r w:rsidRPr="0007129F">
              <w:rPr>
                <w:rFonts w:ascii="Times New Roman" w:hAnsi="Times New Roman" w:cs="Times New Roman"/>
                <w:sz w:val="20"/>
                <w:szCs w:val="20"/>
              </w:rPr>
              <w:t>What countries speak Spanish?</w:t>
            </w:r>
          </w:p>
          <w:p w14:paraId="0858B860" w14:textId="7EA0E375" w:rsidR="00333FBC" w:rsidRPr="0007129F" w:rsidRDefault="00333FBC" w:rsidP="00333FBC">
            <w:pPr>
              <w:pStyle w:val="TableParagraph"/>
              <w:rPr>
                <w:rFonts w:ascii="Times New Roman" w:hAnsi="Times New Roman" w:cs="Times New Roman"/>
                <w:sz w:val="20"/>
                <w:szCs w:val="20"/>
              </w:rPr>
            </w:pPr>
            <w:r w:rsidRPr="0007129F">
              <w:rPr>
                <w:rFonts w:ascii="Times New Roman" w:hAnsi="Times New Roman" w:cs="Times New Roman"/>
                <w:sz w:val="20"/>
                <w:szCs w:val="20"/>
              </w:rPr>
              <w:t>What types of music come from Spanish-speaking countries?</w:t>
            </w:r>
          </w:p>
          <w:p w14:paraId="33C04357" w14:textId="4F357990" w:rsidR="00333FBC" w:rsidRPr="0007129F" w:rsidRDefault="00333FBC" w:rsidP="00333FBC">
            <w:pPr>
              <w:pStyle w:val="TableParagraph"/>
              <w:rPr>
                <w:rFonts w:ascii="Times New Roman" w:hAnsi="Times New Roman" w:cs="Times New Roman"/>
                <w:sz w:val="20"/>
                <w:szCs w:val="20"/>
              </w:rPr>
            </w:pPr>
            <w:r w:rsidRPr="0007129F">
              <w:rPr>
                <w:rFonts w:ascii="Times New Roman" w:hAnsi="Times New Roman" w:cs="Times New Roman"/>
                <w:sz w:val="20"/>
                <w:szCs w:val="20"/>
              </w:rPr>
              <w:t>What instruments are used in music from Spanish-speaking countries?</w:t>
            </w:r>
          </w:p>
          <w:p w14:paraId="51857595" w14:textId="71E737C5" w:rsidR="00333FBC" w:rsidRPr="0007129F" w:rsidRDefault="00333FBC" w:rsidP="00333FBC">
            <w:pPr>
              <w:pStyle w:val="TableParagraph"/>
              <w:rPr>
                <w:rFonts w:ascii="Times New Roman" w:hAnsi="Times New Roman" w:cs="Times New Roman"/>
                <w:sz w:val="20"/>
                <w:szCs w:val="20"/>
              </w:rPr>
            </w:pPr>
            <w:r w:rsidRPr="0007129F">
              <w:rPr>
                <w:rFonts w:ascii="Times New Roman" w:hAnsi="Times New Roman" w:cs="Times New Roman"/>
                <w:sz w:val="20"/>
                <w:szCs w:val="20"/>
              </w:rPr>
              <w:t>How did different types of music form in different countries?</w:t>
            </w:r>
          </w:p>
          <w:p w14:paraId="4E537B73" w14:textId="3B106647" w:rsidR="00333FBC" w:rsidRPr="0007129F" w:rsidRDefault="00333FBC" w:rsidP="00333FBC">
            <w:pPr>
              <w:pStyle w:val="TableParagraph"/>
              <w:rPr>
                <w:rFonts w:ascii="Times New Roman" w:hAnsi="Times New Roman" w:cs="Times New Roman"/>
                <w:sz w:val="20"/>
                <w:szCs w:val="20"/>
              </w:rPr>
            </w:pPr>
            <w:r w:rsidRPr="0007129F">
              <w:rPr>
                <w:rFonts w:ascii="Times New Roman" w:hAnsi="Times New Roman" w:cs="Times New Roman"/>
                <w:sz w:val="20"/>
                <w:szCs w:val="20"/>
              </w:rPr>
              <w:t>Where/when would I hear different types of music in different Spanish-speaking countries?</w:t>
            </w:r>
          </w:p>
          <w:p w14:paraId="5C6B73EF" w14:textId="4ED8B94A" w:rsidR="00EF20F2" w:rsidRPr="00333FBC" w:rsidRDefault="00EF20F2" w:rsidP="00333FBC">
            <w:pPr>
              <w:pStyle w:val="TableParagraph"/>
              <w:rPr>
                <w:iCs/>
                <w:sz w:val="20"/>
                <w:szCs w:val="20"/>
              </w:rPr>
            </w:pP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5CB136A0" w:rsidR="00C34B12" w:rsidRPr="00A466B5" w:rsidRDefault="00A466B5" w:rsidP="00117024">
            <w:pPr>
              <w:rPr>
                <w:sz w:val="20"/>
                <w:szCs w:val="20"/>
              </w:rPr>
            </w:pPr>
            <w:r w:rsidRPr="00A466B5">
              <w:rPr>
                <w:sz w:val="20"/>
                <w:szCs w:val="20"/>
              </w:rPr>
              <w:t>Students will be able to name some countries that speak Spanish. They will be able to sing and play songs with Spanish lyrics and identify certain types of music from Spanish-speaking countries. They will also be able to aurally identify elements of“Spanish” influence in popular music.</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55CBA409" w:rsidR="00EF20F2" w:rsidRPr="00124550" w:rsidRDefault="00A466B5" w:rsidP="00124550">
            <w:pPr>
              <w:rPr>
                <w:sz w:val="20"/>
                <w:szCs w:val="20"/>
              </w:rPr>
            </w:pPr>
            <w:r>
              <w:rPr>
                <w:sz w:val="20"/>
                <w:szCs w:val="20"/>
              </w:rPr>
              <w:t xml:space="preserve">Students may </w:t>
            </w:r>
            <w:r w:rsidR="00601EC9">
              <w:rPr>
                <w:sz w:val="20"/>
                <w:szCs w:val="20"/>
              </w:rPr>
              <w:t>know some of these musical forms from their home life if their families are from Spanish-speaking countries. They may already be familiar with some of the “popular” examples used through the unit.</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2F1818D8" w:rsidR="00A759FE" w:rsidRPr="00117024" w:rsidRDefault="00601EC9" w:rsidP="00117024">
            <w:pPr>
              <w:rPr>
                <w:color w:val="FF0000"/>
                <w:sz w:val="20"/>
                <w:szCs w:val="20"/>
              </w:rPr>
            </w:pPr>
            <w:r w:rsidRPr="00601EC9">
              <w:rPr>
                <w:color w:val="auto"/>
                <w:sz w:val="20"/>
                <w:szCs w:val="20"/>
              </w:rPr>
              <w:t>Some students may have language processing issues or some might be English Language Learners who would be learning parts of third language during this unit.</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1953352F" w:rsidR="00EF20F2" w:rsidRPr="00601EC9" w:rsidRDefault="00601EC9">
            <w:pPr>
              <w:rPr>
                <w:sz w:val="20"/>
                <w:szCs w:val="20"/>
              </w:rPr>
            </w:pPr>
            <w:r w:rsidRPr="00601EC9">
              <w:rPr>
                <w:sz w:val="20"/>
                <w:szCs w:val="20"/>
              </w:rPr>
              <w:t xml:space="preserve">Listening to music, using visual aides and non-verbal forms of communication, working with neighbors. </w:t>
            </w:r>
          </w:p>
        </w:tc>
        <w:tc>
          <w:tcPr>
            <w:tcW w:w="2880" w:type="dxa"/>
            <w:gridSpan w:val="4"/>
            <w:tcMar>
              <w:top w:w="43" w:type="dxa"/>
              <w:left w:w="115" w:type="dxa"/>
              <w:bottom w:w="43" w:type="dxa"/>
              <w:right w:w="115" w:type="dxa"/>
            </w:tcMar>
          </w:tcPr>
          <w:p w14:paraId="19A0490C" w14:textId="7FDB7EB6" w:rsidR="00EF20F2" w:rsidRDefault="00601EC9">
            <w:r w:rsidRPr="00601EC9">
              <w:rPr>
                <w:sz w:val="20"/>
                <w:szCs w:val="20"/>
              </w:rPr>
              <w:t>Listening to music, using visual aides and non-verbal forms of communication, working with neighbors.</w:t>
            </w:r>
          </w:p>
        </w:tc>
        <w:tc>
          <w:tcPr>
            <w:tcW w:w="3060" w:type="dxa"/>
            <w:gridSpan w:val="4"/>
            <w:tcMar>
              <w:top w:w="43" w:type="dxa"/>
              <w:left w:w="115" w:type="dxa"/>
              <w:bottom w:w="43" w:type="dxa"/>
              <w:right w:w="115" w:type="dxa"/>
            </w:tcMar>
          </w:tcPr>
          <w:p w14:paraId="351F2102" w14:textId="229916E3" w:rsidR="00EF20F2" w:rsidRDefault="00601EC9">
            <w:r w:rsidRPr="00601EC9">
              <w:rPr>
                <w:sz w:val="20"/>
                <w:szCs w:val="20"/>
              </w:rPr>
              <w:t>Listening to music, using visual aides and non-verbal forms of communication, working with neighbors.</w:t>
            </w:r>
          </w:p>
        </w:tc>
        <w:tc>
          <w:tcPr>
            <w:tcW w:w="2838" w:type="dxa"/>
            <w:tcMar>
              <w:top w:w="43" w:type="dxa"/>
              <w:left w:w="115" w:type="dxa"/>
              <w:bottom w:w="43" w:type="dxa"/>
              <w:right w:w="115" w:type="dxa"/>
            </w:tcMar>
          </w:tcPr>
          <w:p w14:paraId="064226CB" w14:textId="1F003CAE" w:rsidR="00EF20F2" w:rsidRPr="002F455C" w:rsidRDefault="002F455C" w:rsidP="00751D22">
            <w:pPr>
              <w:rPr>
                <w:sz w:val="20"/>
                <w:szCs w:val="20"/>
              </w:rPr>
            </w:pPr>
            <w:r w:rsidRPr="002F455C">
              <w:rPr>
                <w:sz w:val="20"/>
                <w:szCs w:val="20"/>
              </w:rPr>
              <w:t>Leading conversation (pair &amp; share), sharing info on Spanish-speaking cultures they may be part of, leading singing activities.</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9E7BCE">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shd w:val="clear" w:color="auto" w:fill="auto"/>
            <w:tcMar>
              <w:top w:w="43" w:type="dxa"/>
              <w:left w:w="115" w:type="dxa"/>
              <w:bottom w:w="43" w:type="dxa"/>
              <w:right w:w="115" w:type="dxa"/>
            </w:tcMar>
          </w:tcPr>
          <w:p w14:paraId="4CD465D3" w14:textId="0F4157C8" w:rsidR="00EF20F2" w:rsidRPr="00F67A84" w:rsidRDefault="009E7BCE">
            <w:pPr>
              <w:rPr>
                <w:rFonts w:asciiTheme="minorHAnsi" w:hAnsiTheme="minorHAnsi"/>
                <w:color w:val="FF0000"/>
                <w:sz w:val="20"/>
                <w:szCs w:val="20"/>
              </w:rPr>
            </w:pPr>
            <w:r w:rsidRPr="009E7BCE">
              <w:rPr>
                <w:rFonts w:asciiTheme="minorHAnsi" w:hAnsiTheme="minorHAnsi"/>
                <w:color w:val="auto"/>
                <w:sz w:val="20"/>
                <w:szCs w:val="20"/>
              </w:rPr>
              <w:t xml:space="preserve">Discussion of Spanish-speaking countries, finding Spanish-speaking countries on the map, </w:t>
            </w:r>
            <w:r w:rsidR="00A004E4">
              <w:rPr>
                <w:rFonts w:asciiTheme="minorHAnsi" w:hAnsiTheme="minorHAnsi"/>
                <w:color w:val="auto"/>
                <w:sz w:val="20"/>
                <w:szCs w:val="20"/>
              </w:rPr>
              <w:t>watching videos of music/dance performances from Spanish-speaking countries</w:t>
            </w:r>
          </w:p>
        </w:tc>
        <w:tc>
          <w:tcPr>
            <w:tcW w:w="5898" w:type="dxa"/>
            <w:gridSpan w:val="5"/>
            <w:tcMar>
              <w:top w:w="43" w:type="dxa"/>
              <w:left w:w="115" w:type="dxa"/>
              <w:bottom w:w="43" w:type="dxa"/>
              <w:right w:w="115" w:type="dxa"/>
            </w:tcMar>
          </w:tcPr>
          <w:p w14:paraId="128DBFE0" w14:textId="7631F677" w:rsidR="00EF20F2" w:rsidRPr="009E7BCE" w:rsidRDefault="009E7BCE">
            <w:pPr>
              <w:rPr>
                <w:sz w:val="20"/>
                <w:szCs w:val="20"/>
              </w:rPr>
            </w:pPr>
            <w:r w:rsidRPr="009E7BCE">
              <w:rPr>
                <w:sz w:val="20"/>
                <w:szCs w:val="20"/>
              </w:rPr>
              <w:t>Singing songs in Spanish, performing popular rhythms from Spanish-speaking countries</w:t>
            </w:r>
            <w:r w:rsidR="00A004E4">
              <w:rPr>
                <w:sz w:val="20"/>
                <w:szCs w:val="20"/>
              </w:rPr>
              <w:t xml:space="preserve">, perform movements to a song </w:t>
            </w:r>
          </w:p>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3E054445" w:rsidR="00B43E29" w:rsidRPr="00F67A84" w:rsidRDefault="00B43E29" w:rsidP="00B43E29">
            <w:pPr>
              <w:rPr>
                <w:sz w:val="20"/>
                <w:szCs w:val="20"/>
              </w:rPr>
            </w:pP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C1ABA40" w14:textId="7CF36F41" w:rsidR="00DB3129" w:rsidRPr="00F67A84" w:rsidRDefault="009E7BCE" w:rsidP="00B43E29">
            <w:pPr>
              <w:rPr>
                <w:sz w:val="20"/>
                <w:szCs w:val="20"/>
              </w:rPr>
            </w:pPr>
            <w:r>
              <w:rPr>
                <w:sz w:val="20"/>
                <w:szCs w:val="20"/>
              </w:rPr>
              <w:t>History/Culture – Spanish-speaking countries</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60A26D8" w14:textId="3DD88DA2" w:rsidR="00DB3129" w:rsidRDefault="00DB3129" w:rsidP="000F3997">
            <w:pPr>
              <w:pStyle w:val="Default"/>
            </w:pP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570"/>
        <w:gridCol w:w="2039"/>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2934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570"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039"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2934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570" w:type="dxa"/>
          </w:tcPr>
          <w:p w14:paraId="0490788B" w14:textId="77777777" w:rsidR="00293468" w:rsidRDefault="00293468" w:rsidP="00293468">
            <w:pPr>
              <w:contextualSpacing w:val="0"/>
              <w:jc w:val="center"/>
              <w:rPr>
                <w:sz w:val="20"/>
                <w:szCs w:val="20"/>
              </w:rPr>
            </w:pPr>
            <w:r>
              <w:rPr>
                <w:sz w:val="20"/>
                <w:szCs w:val="20"/>
              </w:rPr>
              <w:t>40 mins/week</w:t>
            </w:r>
          </w:p>
          <w:p w14:paraId="2A709293" w14:textId="356D2ECF" w:rsidR="00CC3F01" w:rsidRDefault="00293468" w:rsidP="00293468">
            <w:pPr>
              <w:contextualSpacing w:val="0"/>
              <w:jc w:val="center"/>
            </w:pPr>
            <w:r>
              <w:rPr>
                <w:sz w:val="20"/>
                <w:szCs w:val="20"/>
              </w:rPr>
              <w:t xml:space="preserve">4 weeks 8 </w:t>
            </w:r>
            <w:r>
              <w:rPr>
                <w:sz w:val="20"/>
                <w:szCs w:val="20"/>
              </w:rPr>
              <w:br/>
              <w:t>March - April</w:t>
            </w:r>
          </w:p>
        </w:tc>
        <w:tc>
          <w:tcPr>
            <w:tcW w:w="2039" w:type="dxa"/>
          </w:tcPr>
          <w:p w14:paraId="3BB3CEC5" w14:textId="333AFF2A" w:rsidR="00F67A84" w:rsidRPr="00CC3F01" w:rsidRDefault="00F67A84" w:rsidP="00B43E29">
            <w:pPr>
              <w:contextualSpacing w:val="0"/>
              <w:rPr>
                <w:rFonts w:asciiTheme="minorHAnsi" w:hAnsiTheme="minorHAnsi" w:cstheme="minorHAnsi"/>
                <w:sz w:val="20"/>
                <w:szCs w:val="20"/>
              </w:rPr>
            </w:pPr>
          </w:p>
        </w:tc>
        <w:tc>
          <w:tcPr>
            <w:tcW w:w="2438" w:type="dxa"/>
          </w:tcPr>
          <w:p w14:paraId="7C102C56" w14:textId="2105CA4A" w:rsidR="00F67A84" w:rsidRPr="00CC3F01" w:rsidRDefault="009E7BCE" w:rsidP="000F3997">
            <w:pPr>
              <w:pStyle w:val="Default"/>
              <w:rPr>
                <w:rFonts w:asciiTheme="minorHAnsi" w:hAnsiTheme="minorHAnsi" w:cstheme="minorHAnsi"/>
                <w:sz w:val="20"/>
                <w:szCs w:val="20"/>
              </w:rPr>
            </w:pPr>
            <w:r>
              <w:rPr>
                <w:rFonts w:asciiTheme="minorHAnsi" w:hAnsiTheme="minorHAnsi" w:cstheme="minorHAnsi"/>
                <w:sz w:val="20"/>
                <w:szCs w:val="20"/>
              </w:rPr>
              <w:t xml:space="preserve">Identify Spanish-speaking countries, find Spanish-speaking countries on the map, </w:t>
            </w:r>
            <w:r w:rsidR="00A004E4">
              <w:rPr>
                <w:rFonts w:asciiTheme="minorHAnsi" w:hAnsiTheme="minorHAnsi" w:cstheme="minorHAnsi"/>
                <w:sz w:val="20"/>
                <w:szCs w:val="20"/>
              </w:rPr>
              <w:t>Flamenco, Mariachi</w:t>
            </w:r>
          </w:p>
        </w:tc>
        <w:tc>
          <w:tcPr>
            <w:tcW w:w="2232" w:type="dxa"/>
          </w:tcPr>
          <w:p w14:paraId="49BA116F" w14:textId="663B0922" w:rsidR="00F1188E" w:rsidRPr="00A004E4" w:rsidRDefault="00A004E4" w:rsidP="000F3997">
            <w:pPr>
              <w:rPr>
                <w:rFonts w:asciiTheme="minorHAnsi" w:hAnsiTheme="minorHAnsi" w:cstheme="minorHAnsi"/>
                <w:color w:val="auto"/>
                <w:sz w:val="20"/>
                <w:szCs w:val="20"/>
              </w:rPr>
            </w:pPr>
            <w:r w:rsidRPr="00A004E4">
              <w:rPr>
                <w:rFonts w:asciiTheme="minorHAnsi" w:hAnsiTheme="minorHAnsi" w:cstheme="minorHAnsi"/>
                <w:i/>
                <w:iCs/>
                <w:color w:val="auto"/>
                <w:sz w:val="20"/>
                <w:szCs w:val="20"/>
              </w:rPr>
              <w:t xml:space="preserve">Buenos Dias </w:t>
            </w:r>
            <w:r w:rsidRPr="00A004E4">
              <w:rPr>
                <w:rFonts w:asciiTheme="minorHAnsi" w:hAnsiTheme="minorHAnsi" w:cstheme="minorHAnsi"/>
                <w:color w:val="auto"/>
                <w:sz w:val="20"/>
                <w:szCs w:val="20"/>
              </w:rPr>
              <w:t>song,</w:t>
            </w:r>
          </w:p>
          <w:p w14:paraId="01DA38B1" w14:textId="766AC722" w:rsidR="00A004E4" w:rsidRPr="00A004E4" w:rsidRDefault="00A004E4" w:rsidP="000F3997">
            <w:pPr>
              <w:rPr>
                <w:rFonts w:asciiTheme="minorHAnsi" w:hAnsiTheme="minorHAnsi" w:cstheme="minorHAnsi"/>
                <w:color w:val="auto"/>
                <w:sz w:val="20"/>
                <w:szCs w:val="20"/>
              </w:rPr>
            </w:pPr>
            <w:r w:rsidRPr="00A004E4">
              <w:rPr>
                <w:rFonts w:asciiTheme="minorHAnsi" w:hAnsiTheme="minorHAnsi" w:cstheme="minorHAnsi"/>
                <w:i/>
                <w:iCs/>
                <w:color w:val="auto"/>
                <w:sz w:val="20"/>
                <w:szCs w:val="20"/>
              </w:rPr>
              <w:t xml:space="preserve">Uno Dos Tres </w:t>
            </w:r>
            <w:r w:rsidRPr="00A004E4">
              <w:rPr>
                <w:rFonts w:asciiTheme="minorHAnsi" w:hAnsiTheme="minorHAnsi" w:cstheme="minorHAnsi"/>
                <w:color w:val="auto"/>
                <w:sz w:val="20"/>
                <w:szCs w:val="20"/>
              </w:rPr>
              <w:t>song,</w:t>
            </w:r>
          </w:p>
          <w:p w14:paraId="41E07DF8" w14:textId="6C146A33" w:rsidR="00A004E4" w:rsidRPr="00A004E4" w:rsidRDefault="00A004E4" w:rsidP="000F3997">
            <w:pPr>
              <w:rPr>
                <w:rFonts w:asciiTheme="minorHAnsi" w:hAnsiTheme="minorHAnsi" w:cstheme="minorHAnsi"/>
                <w:i/>
                <w:iCs/>
                <w:color w:val="FF0000"/>
              </w:rPr>
            </w:pPr>
            <w:r w:rsidRPr="00A004E4">
              <w:rPr>
                <w:rFonts w:asciiTheme="minorHAnsi" w:hAnsiTheme="minorHAnsi" w:cstheme="minorHAnsi"/>
                <w:i/>
                <w:iCs/>
                <w:color w:val="auto"/>
                <w:sz w:val="20"/>
                <w:szCs w:val="20"/>
              </w:rPr>
              <w:t xml:space="preserve">Que Hora Es </w:t>
            </w:r>
            <w:r w:rsidRPr="00A004E4">
              <w:rPr>
                <w:rFonts w:asciiTheme="minorHAnsi" w:hAnsiTheme="minorHAnsi" w:cstheme="minorHAnsi"/>
                <w:color w:val="auto"/>
                <w:sz w:val="20"/>
                <w:szCs w:val="20"/>
              </w:rPr>
              <w:t xml:space="preserve">song, </w:t>
            </w:r>
            <w:r w:rsidRPr="00A004E4">
              <w:rPr>
                <w:rFonts w:asciiTheme="minorHAnsi" w:hAnsiTheme="minorHAnsi" w:cstheme="minorHAnsi"/>
                <w:i/>
                <w:iCs/>
                <w:color w:val="auto"/>
                <w:sz w:val="20"/>
                <w:szCs w:val="20"/>
              </w:rPr>
              <w:t>Pinata</w:t>
            </w:r>
            <w:r w:rsidRPr="00A004E4">
              <w:rPr>
                <w:rFonts w:asciiTheme="minorHAnsi" w:hAnsiTheme="minorHAnsi" w:cstheme="minorHAnsi"/>
                <w:color w:val="auto"/>
                <w:sz w:val="20"/>
                <w:szCs w:val="20"/>
              </w:rPr>
              <w:t xml:space="preserve"> song,</w:t>
            </w:r>
            <w:r w:rsidRPr="00A004E4">
              <w:rPr>
                <w:rFonts w:asciiTheme="minorHAnsi" w:hAnsiTheme="minorHAnsi" w:cstheme="minorHAnsi"/>
                <w:i/>
                <w:iCs/>
                <w:color w:val="FF0000"/>
              </w:rPr>
              <w:t xml:space="preserve"> </w:t>
            </w:r>
          </w:p>
        </w:tc>
        <w:tc>
          <w:tcPr>
            <w:tcW w:w="1665" w:type="dxa"/>
          </w:tcPr>
          <w:p w14:paraId="5C4D5ED8" w14:textId="307D94E5" w:rsidR="00BD31E8" w:rsidRPr="00CC3F01" w:rsidRDefault="00A004E4" w:rsidP="000F3997">
            <w:pPr>
              <w:rPr>
                <w:rFonts w:asciiTheme="minorHAnsi" w:hAnsiTheme="minorHAnsi" w:cstheme="minorHAnsi"/>
              </w:rPr>
            </w:pPr>
            <w:r>
              <w:rPr>
                <w:rFonts w:asciiTheme="minorHAnsi" w:hAnsiTheme="minorHAnsi" w:cstheme="minorHAnsi"/>
              </w:rPr>
              <w:t>Roots of Flamenco, Mariachi instruments</w:t>
            </w:r>
          </w:p>
        </w:tc>
        <w:tc>
          <w:tcPr>
            <w:tcW w:w="1543" w:type="dxa"/>
          </w:tcPr>
          <w:p w14:paraId="1F3C76D0" w14:textId="38494C18" w:rsidR="00F67A84" w:rsidRPr="00CC3F01" w:rsidRDefault="00F67A84" w:rsidP="00F67A84">
            <w:pPr>
              <w:rPr>
                <w:rFonts w:asciiTheme="minorHAnsi" w:hAnsiTheme="minorHAnsi" w:cstheme="minorHAnsi"/>
                <w:color w:val="FF0000"/>
                <w:sz w:val="20"/>
                <w:szCs w:val="20"/>
              </w:rPr>
            </w:pPr>
          </w:p>
        </w:tc>
        <w:tc>
          <w:tcPr>
            <w:tcW w:w="3223"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2934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570" w:type="dxa"/>
          </w:tcPr>
          <w:p w14:paraId="7CB28B3D" w14:textId="77777777" w:rsidR="00F67A84" w:rsidRDefault="00F67A84" w:rsidP="00F67A84">
            <w:pPr>
              <w:contextualSpacing w:val="0"/>
            </w:pPr>
          </w:p>
        </w:tc>
        <w:tc>
          <w:tcPr>
            <w:tcW w:w="2039" w:type="dxa"/>
          </w:tcPr>
          <w:p w14:paraId="68949E6A" w14:textId="77777777" w:rsidR="00F67A84" w:rsidRDefault="00F67A84" w:rsidP="000F3997">
            <w:pPr>
              <w:pStyle w:val="Default"/>
            </w:pPr>
          </w:p>
        </w:tc>
        <w:tc>
          <w:tcPr>
            <w:tcW w:w="2438" w:type="dxa"/>
          </w:tcPr>
          <w:p w14:paraId="288E4112" w14:textId="3DDCF79B" w:rsidR="00F67A84" w:rsidRDefault="00A004E4" w:rsidP="00F67A84">
            <w:pPr>
              <w:contextualSpacing w:val="0"/>
            </w:pPr>
            <w:r>
              <w:rPr>
                <w:rFonts w:asciiTheme="minorHAnsi" w:hAnsiTheme="minorHAnsi" w:cstheme="minorHAnsi"/>
              </w:rPr>
              <w:t>Santana Influences</w:t>
            </w:r>
            <w:r>
              <w:rPr>
                <w:rFonts w:asciiTheme="minorHAnsi" w:hAnsiTheme="minorHAnsi" w:cstheme="minorHAnsi"/>
              </w:rPr>
              <w:t xml:space="preserve"> – listen to music by a popular Mexican-American guitarist and identify some of the components we have learned about in the unit </w:t>
            </w: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9A3D" w14:textId="77777777" w:rsidR="006F2996" w:rsidRDefault="006F2996" w:rsidP="00BB2AAA">
      <w:r>
        <w:separator/>
      </w:r>
    </w:p>
  </w:endnote>
  <w:endnote w:type="continuationSeparator" w:id="0">
    <w:p w14:paraId="1079B4F2" w14:textId="77777777" w:rsidR="006F2996" w:rsidRDefault="006F2996"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65B20" w14:textId="77777777" w:rsidR="006F2996" w:rsidRDefault="006F2996" w:rsidP="00BB2AAA">
      <w:r>
        <w:separator/>
      </w:r>
    </w:p>
  </w:footnote>
  <w:footnote w:type="continuationSeparator" w:id="0">
    <w:p w14:paraId="60985DBA" w14:textId="77777777" w:rsidR="006F2996" w:rsidRDefault="006F2996"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71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26B53"/>
    <w:rsid w:val="00062F11"/>
    <w:rsid w:val="00065693"/>
    <w:rsid w:val="0007129F"/>
    <w:rsid w:val="000B25F9"/>
    <w:rsid w:val="000F3997"/>
    <w:rsid w:val="00117024"/>
    <w:rsid w:val="00124550"/>
    <w:rsid w:val="00152885"/>
    <w:rsid w:val="0017443F"/>
    <w:rsid w:val="00224979"/>
    <w:rsid w:val="00226259"/>
    <w:rsid w:val="00227116"/>
    <w:rsid w:val="00280F8B"/>
    <w:rsid w:val="00293468"/>
    <w:rsid w:val="002B0F4B"/>
    <w:rsid w:val="002F455C"/>
    <w:rsid w:val="003018B8"/>
    <w:rsid w:val="003046CB"/>
    <w:rsid w:val="003328EC"/>
    <w:rsid w:val="00333FBC"/>
    <w:rsid w:val="00350651"/>
    <w:rsid w:val="00386D38"/>
    <w:rsid w:val="004A2BB5"/>
    <w:rsid w:val="004C6131"/>
    <w:rsid w:val="0052306A"/>
    <w:rsid w:val="005C6F5D"/>
    <w:rsid w:val="00601EC9"/>
    <w:rsid w:val="0063307C"/>
    <w:rsid w:val="00642C8E"/>
    <w:rsid w:val="006A0C01"/>
    <w:rsid w:val="006D549A"/>
    <w:rsid w:val="006E11C5"/>
    <w:rsid w:val="006F2996"/>
    <w:rsid w:val="0072160C"/>
    <w:rsid w:val="00751D22"/>
    <w:rsid w:val="00771249"/>
    <w:rsid w:val="007953F7"/>
    <w:rsid w:val="007B72A2"/>
    <w:rsid w:val="00964649"/>
    <w:rsid w:val="009A4D9B"/>
    <w:rsid w:val="009E7BCE"/>
    <w:rsid w:val="00A004E4"/>
    <w:rsid w:val="00A466B5"/>
    <w:rsid w:val="00A759FE"/>
    <w:rsid w:val="00B307EC"/>
    <w:rsid w:val="00B43E29"/>
    <w:rsid w:val="00BA5011"/>
    <w:rsid w:val="00BB2AAA"/>
    <w:rsid w:val="00BD31E8"/>
    <w:rsid w:val="00C34B12"/>
    <w:rsid w:val="00C55D2D"/>
    <w:rsid w:val="00CA7AF8"/>
    <w:rsid w:val="00CC3F01"/>
    <w:rsid w:val="00D96411"/>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 w:type="paragraph" w:customStyle="1" w:styleId="TableParagraph">
    <w:name w:val="Table Paragraph"/>
    <w:basedOn w:val="Normal"/>
    <w:uiPriority w:val="1"/>
    <w:qFormat/>
    <w:rsid w:val="00333FBC"/>
    <w:pPr>
      <w:widowControl w:val="0"/>
    </w:pPr>
    <w:rPr>
      <w:rFonts w:asciiTheme="minorHAnsi" w:eastAsia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B5199401-AA74-4622-A644-477659085B8C}"/>
</file>

<file path=customXml/itemProps3.xml><?xml version="1.0" encoding="utf-8"?>
<ds:datastoreItem xmlns:ds="http://schemas.openxmlformats.org/officeDocument/2006/customXml" ds:itemID="{6053CBFC-B431-4B44-BCCD-A243CE56F302}"/>
</file>

<file path=customXml/itemProps4.xml><?xml version="1.0" encoding="utf-8"?>
<ds:datastoreItem xmlns:ds="http://schemas.openxmlformats.org/officeDocument/2006/customXml" ds:itemID="{4FEE5261-9362-4266-A7A5-F4DB476C77C1}"/>
</file>

<file path=docProps/app.xml><?xml version="1.0" encoding="utf-8"?>
<Properties xmlns="http://schemas.openxmlformats.org/officeDocument/2006/extended-properties" xmlns:vt="http://schemas.openxmlformats.org/officeDocument/2006/docPropsVTypes">
  <Template>Normal</Template>
  <TotalTime>39</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Coppola, Angelina</cp:lastModifiedBy>
  <cp:revision>6</cp:revision>
  <cp:lastPrinted>2016-10-09T17:01:00Z</cp:lastPrinted>
  <dcterms:created xsi:type="dcterms:W3CDTF">2022-06-21T22:27:00Z</dcterms:created>
  <dcterms:modified xsi:type="dcterms:W3CDTF">2022-06-26T01:22:00Z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